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>КОЛЛЕКТИВНЫЙ ДОГОВОР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>муниципального бюджетного учреждения</w:t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 xml:space="preserve">дополнительного образования </w:t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 xml:space="preserve">"Детская музыкальная школа </w:t>
      </w:r>
      <w:r>
        <w:rPr>
          <w:rFonts w:eastAsia="Segoe UI Symbol" w:cs="Segoe UI Symbol" w:ascii="Segoe UI Symbol" w:hAnsi="Segoe UI Symbol"/>
          <w:b/>
          <w:sz w:val="32"/>
        </w:rPr>
        <w:t>№</w:t>
      </w:r>
      <w:r>
        <w:rPr>
          <w:rFonts w:eastAsia="Times New Roman" w:cs="Times New Roman" w:ascii="Times New Roman" w:hAnsi="Times New Roman"/>
          <w:b/>
          <w:sz w:val="32"/>
        </w:rPr>
        <w:t xml:space="preserve"> 12</w:t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 xml:space="preserve">имени П.И. Чайковского" 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</w:rPr>
        <w:t>на 2022-2025 годы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tbl>
      <w:tblPr>
        <w:tblW w:w="9710" w:type="dxa"/>
        <w:jc w:val="left"/>
        <w:tblInd w:w="-107" w:type="dxa"/>
        <w:tblLayout w:type="fixed"/>
        <w:tblCellMar>
          <w:top w:w="0" w:type="dxa"/>
          <w:left w:w="107" w:type="dxa"/>
          <w:bottom w:w="0" w:type="dxa"/>
          <w:right w:w="112" w:type="dxa"/>
        </w:tblCellMar>
        <w:tblLook w:firstRow="1" w:noVBand="1" w:lastRow="0" w:firstColumn="1" w:lastColumn="0" w:noHBand="0" w:val="04a0"/>
      </w:tblPr>
      <w:tblGrid>
        <w:gridCol w:w="4849"/>
        <w:gridCol w:w="4860"/>
      </w:tblGrid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От работодателя: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От работников: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Директор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Председатель 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МБУ ДО «ДМШ </w:t>
            </w:r>
            <w:r>
              <w:rPr>
                <w:rFonts w:eastAsia="Segoe UI Symbol" w:cs="Segoe UI Symbol" w:ascii="Segoe UI Symbol" w:hAnsi="Segoe UI Symbol"/>
                <w:sz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12 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профсоюзной организации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им. П.И. Чайковского»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МБУ ДО «ДМШ </w:t>
            </w:r>
            <w:r>
              <w:rPr>
                <w:rFonts w:eastAsia="Segoe UI Symbol" w:cs="Segoe UI Symbol" w:ascii="Segoe UI Symbol" w:hAnsi="Segoe UI Symbol"/>
                <w:sz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12 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им. П.И. Чайковского»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jc w:val="right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Times New Roman" w:cs="Times New Roman" w:ascii="Times New Roman" w:hAnsi="Times New Roman"/>
                <w:sz w:val="28"/>
                <w:u w:val="single"/>
              </w:rPr>
              <w:t>_______________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</w:rPr>
              <w:t>О.К. Гурьянова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  <w:u w:val="single"/>
              </w:rPr>
              <w:t xml:space="preserve">________________ </w:t>
            </w:r>
            <w:r>
              <w:rPr>
                <w:rFonts w:eastAsia="Times New Roman" w:cs="Times New Roman" w:ascii="Times New Roman" w:hAnsi="Times New Roman"/>
                <w:b/>
                <w:sz w:val="28"/>
              </w:rPr>
              <w:t>М.П. Неведрова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(подпись)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>(подпись)</w:t>
            </w:r>
          </w:p>
        </w:tc>
      </w:tr>
      <w:tr>
        <w:trPr>
          <w:trHeight w:val="1" w:hRule="atLeast"/>
        </w:trPr>
        <w:tc>
          <w:tcPr>
            <w:tcW w:w="484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8"/>
              </w:rPr>
              <w:t>МП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76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sz w:val="28"/>
              </w:rPr>
              <w:t>МП</w:t>
            </w:r>
          </w:p>
        </w:tc>
      </w:tr>
    </w:tbl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>Коллективный договор прошел уведомительную регистрацию в органе по труду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sz w:val="28"/>
          <w:u w:val="single"/>
        </w:rPr>
        <w:t>___________________________________________________________________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>(указать наименование органа)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40"/>
        <w:rPr/>
      </w:pPr>
      <w:r>
        <w:rPr>
          <w:rFonts w:eastAsia="Times New Roman" w:cs="Times New Roman" w:ascii="Times New Roman" w:hAnsi="Times New Roman"/>
          <w:sz w:val="28"/>
        </w:rPr>
        <w:t xml:space="preserve">Регистрационный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u w:val="single"/>
        </w:rPr>
        <w:t xml:space="preserve">____ </w:t>
      </w:r>
      <w:r>
        <w:rPr>
          <w:rFonts w:eastAsia="Times New Roman" w:cs="Times New Roman" w:ascii="Times New Roman" w:hAnsi="Times New Roman"/>
          <w:sz w:val="28"/>
        </w:rPr>
        <w:t>от «</w:t>
      </w:r>
      <w:r>
        <w:rPr>
          <w:rFonts w:eastAsia="Times New Roman" w:cs="Times New Roman" w:ascii="Times New Roman" w:hAnsi="Times New Roman"/>
          <w:sz w:val="28"/>
          <w:u w:val="single"/>
        </w:rPr>
        <w:t>____</w:t>
      </w:r>
      <w:r>
        <w:rPr>
          <w:rFonts w:eastAsia="Times New Roman" w:cs="Times New Roman" w:ascii="Times New Roman" w:hAnsi="Times New Roman"/>
          <w:sz w:val="28"/>
        </w:rPr>
        <w:t xml:space="preserve">» </w:t>
      </w:r>
      <w:r>
        <w:rPr>
          <w:rFonts w:eastAsia="Times New Roman" w:cs="Times New Roman" w:ascii="Times New Roman" w:hAnsi="Times New Roman"/>
          <w:sz w:val="28"/>
          <w:u w:val="single"/>
        </w:rPr>
        <w:t>______________</w:t>
      </w:r>
      <w:r>
        <w:rPr>
          <w:rFonts w:eastAsia="Times New Roman" w:cs="Times New Roman" w:ascii="Times New Roman" w:hAnsi="Times New Roman"/>
          <w:sz w:val="28"/>
        </w:rPr>
        <w:t>20</w:t>
      </w:r>
      <w:r>
        <w:rPr>
          <w:rFonts w:eastAsia="Times New Roman" w:cs="Times New Roman" w:ascii="Times New Roman" w:hAnsi="Times New Roman"/>
          <w:sz w:val="28"/>
          <w:u w:val="single"/>
        </w:rPr>
        <w:t>___</w:t>
      </w:r>
      <w:r>
        <w:rPr>
          <w:rFonts w:eastAsia="Times New Roman" w:cs="Times New Roman" w:ascii="Times New Roman" w:hAnsi="Times New Roman"/>
          <w:sz w:val="28"/>
        </w:rPr>
        <w:t>_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Руководитель органа по труду </w:t>
      </w:r>
      <w:r>
        <w:rPr>
          <w:rFonts w:eastAsia="Times New Roman" w:cs="Times New Roman" w:ascii="Times New Roman" w:hAnsi="Times New Roman"/>
          <w:sz w:val="28"/>
          <w:u w:val="single"/>
        </w:rPr>
        <w:t xml:space="preserve">     _____________________________________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20"/>
        </w:rPr>
        <w:t>(должность, ФИО)</w:t>
      </w:r>
    </w:p>
    <w:p>
      <w:pPr>
        <w:pStyle w:val="Normal"/>
        <w:spacing w:lineRule="exact" w:line="240"/>
        <w:rPr/>
      </w:pPr>
      <w:r>
        <w:rPr>
          <w:rFonts w:eastAsia="Times New Roman" w:cs="Times New Roman" w:ascii="Times New Roman" w:hAnsi="Times New Roman"/>
          <w:sz w:val="28"/>
        </w:rPr>
        <w:t>МП</w:t>
      </w:r>
    </w:p>
    <w:p>
      <w:pPr>
        <w:pStyle w:val="Normal"/>
        <w:spacing w:lineRule="exact" w:line="276"/>
        <w:jc w:val="center"/>
        <w:rPr/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1"/>
        </w:numPr>
        <w:spacing w:lineRule="exact" w:line="276"/>
        <w:ind w:left="720" w:hanging="36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1"/>
        </w:numPr>
        <w:spacing w:lineRule="exact" w:line="276"/>
        <w:ind w:left="720" w:hanging="36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0"/>
        </w:numPr>
        <w:spacing w:lineRule="exact" w:line="276"/>
        <w:ind w:left="1440" w:right="0" w:hanging="720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Общие положения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муниципальном бюджетном учреждении дополнительного образования «Детская музыкальная школа </w:t>
      </w:r>
      <w:r>
        <w:rPr>
          <w:rFonts w:eastAsia="Segoe UI Symbol" w:cs="Segoe UI Symbol" w:ascii="Segoe UI Symbol" w:hAnsi="Segoe UI Symbol"/>
          <w:b/>
          <w:i/>
          <w:sz w:val="28"/>
        </w:rPr>
        <w:t>№</w:t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 12 имени П.И. Чайковского».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1.2. Коллективный договор заключен в соответствии с Трудовым кодексом РФ (далее - ТК РФ), Федеральным законом «Об образовании»,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муниципального бюджетного учреждения дополнительного образования «Детская музыкальная школа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12 имени П.И. Чайковского» (далее 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1.3. Сторонами коллективного договора являются:</w:t>
      </w:r>
    </w:p>
    <w:p>
      <w:pPr>
        <w:pStyle w:val="ListParagraph"/>
        <w:numPr>
          <w:ilvl w:val="0"/>
          <w:numId w:val="11"/>
        </w:numPr>
        <w:spacing w:lineRule="exact" w:line="276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работники учреждения, являющиеся членами профсоюза работников культуры (далее - </w:t>
      </w:r>
      <w:r>
        <w:rPr>
          <w:rFonts w:eastAsia="Times New Roman" w:cs="Times New Roman" w:ascii="Times New Roman" w:hAnsi="Times New Roman"/>
          <w:b/>
          <w:i/>
          <w:sz w:val="28"/>
        </w:rPr>
        <w:t>профсоюз</w:t>
      </w:r>
      <w:r>
        <w:rPr>
          <w:rFonts w:eastAsia="Times New Roman" w:cs="Times New Roman" w:ascii="Times New Roman" w:hAnsi="Times New Roman"/>
          <w:sz w:val="28"/>
        </w:rPr>
        <w:t xml:space="preserve">), в лице их представителя - первичной профсоюзной организации учреждения (далее - </w:t>
      </w:r>
      <w:r>
        <w:rPr>
          <w:rFonts w:eastAsia="Times New Roman" w:cs="Times New Roman" w:ascii="Times New Roman" w:hAnsi="Times New Roman"/>
          <w:b/>
          <w:i/>
          <w:sz w:val="28"/>
        </w:rPr>
        <w:t>профком</w:t>
      </w:r>
      <w:r>
        <w:rPr>
          <w:rFonts w:eastAsia="Times New Roman" w:cs="Times New Roman" w:ascii="Times New Roman" w:hAnsi="Times New Roman"/>
          <w:sz w:val="28"/>
        </w:rPr>
        <w:t xml:space="preserve">), действующей на основании Приказа Главного управления юстиции Нижегородской области «О государственной регистрации»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1196-ОР от 11.06.1999;</w:t>
      </w:r>
    </w:p>
    <w:p>
      <w:pPr>
        <w:pStyle w:val="ListParagraph"/>
        <w:numPr>
          <w:ilvl w:val="0"/>
          <w:numId w:val="11"/>
        </w:numPr>
        <w:spacing w:lineRule="exact" w:line="276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работодатель в лице директора </w:t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Гурьяновой Ольги Константиновны, </w:t>
      </w:r>
      <w:r>
        <w:rPr>
          <w:rFonts w:eastAsia="Times New Roman" w:cs="Times New Roman" w:ascii="Times New Roman" w:hAnsi="Times New Roman"/>
          <w:sz w:val="28"/>
        </w:rPr>
        <w:t xml:space="preserve">действующей на основании Постановления администрации города Нижнего Новгорода о назначении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2848 от 09.09.2016 и Устава муниципального бюджетного учреждения дополнительного образования «Детская музыкальная школа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12 имени П.И. Чайковского».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1.5. Действие настоящего коллективного договора распространяется на всех работников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1.6. Стороны договорились, что текст коллективного договора должен быть доведен работодателем до сведения работников и подписан на общем собрании трудового коллектива.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1.14. Профком обязуется разъяснять работникам положения коллективного договора, содействовать его реализации. Все спорные вопросы по толкованию и реализации положений коллективного договора решаются сторонами.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1.15.</w:t>
        <w:tab/>
        <w:t>Стороны определяют следующие формы управления учреждением непосредственно работниками и через профком: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учет мнения (по согласованию) профкома;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консультации с работодателем по вопросам принятия локальных нормативных актов;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ст. 53 ТК РФ и по иным вопросам, предусмотренным в настоящем коллективном договоре;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обсуждение с работодателем вопросов о работе учреждения, внесении предложений по её усовершенствованию;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участие в разработке и принятии коллективного договора;</w:t>
      </w:r>
    </w:p>
    <w:p>
      <w:pPr>
        <w:pStyle w:val="Normal"/>
        <w:numPr>
          <w:ilvl w:val="0"/>
          <w:numId w:val="2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другие формы.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left="720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sz w:val="28"/>
        </w:rPr>
        <w:t>. Трудовой договор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2.1. При поступлении на работу трудовые отношения оформляются путем заключения трудового договора в письменной форме в двух идентичных экземплярах — по одному для каждой стороны, каждый из которых подписывается работодателем и работником.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Трудовой договор является основанием для издания приказа о приеме на работу.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При заключении трудового договора с работником работодатель или его полномочный представитель обязан ознакомить работника под роспись с действующими в учреждении Правилами внутреннего трудового распорядка, Уставом учреждения, настоящим коллективным договором, иными локальными нормативными актами, имеющими отношение к трудовой функции работника. </w:t>
      </w:r>
    </w:p>
    <w:p>
      <w:pPr>
        <w:pStyle w:val="Normal"/>
        <w:tabs>
          <w:tab w:val="clear" w:pos="709"/>
          <w:tab w:val="left" w:pos="9923" w:leader="none"/>
        </w:tabs>
        <w:spacing w:lineRule="exact" w:line="276"/>
        <w:ind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2.2. К педагогической деятельности не допускаются лица: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lineRule="exact" w:line="276"/>
        <w:ind w:left="0"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lineRule="exact" w:line="276"/>
        <w:ind w:left="0"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639" w:leader="none"/>
        </w:tabs>
        <w:spacing w:lineRule="exact" w:line="276"/>
        <w:ind w:left="0"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имеющие неснятую или непогашенную судимость за умышленные тяжкие и особо тяжкие преступления;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639" w:leader="none"/>
        </w:tabs>
        <w:spacing w:lineRule="exact" w:line="276"/>
        <w:ind w:left="0"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признанные недееспособными в установленном федеральным законом порядке;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  <w:tab w:val="left" w:pos="9639" w:leader="none"/>
        </w:tabs>
        <w:spacing w:lineRule="exact" w:line="276"/>
        <w:ind w:left="0" w:right="1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2.3.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2.4. Трудовой договор с работником, как правило, заключается на неопределенный срок.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2.5. В трудовом договоре оговариваются существенные условия труда, предусмотренные ст. 57 ТК РФ, в т.ч. условия оплаты труда, режим и продолжительность рабочего времени.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Условия трудового договора могут быть изменены только по соглашению сторон и в письменной форме (ст. 57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2.6. Оплата труда педагогических работников определяется объёмом учебной нагрузки (педагогической работы), устанавливаемой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и учебно-методических кабинетов, центров) предоставляется только в том случае, если педагогические работники,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 (по согласованию сторон).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2.8. Учебная нагрузка педагогическим работникам,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педагогическими работниками.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2.9. Учебная нагрузка на выходные и нерабочие праздничные дни не планируется.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2.10. Уменьшение или увеличение учебной нагрузки преподавателя и концертмейстера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>
      <w:pPr>
        <w:pStyle w:val="Normal"/>
        <w:spacing w:lineRule="exact" w:line="276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а) по взаимному согласию сторон;</w:t>
      </w:r>
    </w:p>
    <w:p>
      <w:pPr>
        <w:pStyle w:val="Normal"/>
        <w:spacing w:lineRule="exact" w:line="276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б) по инициативе работодателя в случаях:</w:t>
      </w:r>
    </w:p>
    <w:p>
      <w:pPr>
        <w:pStyle w:val="Normal"/>
        <w:spacing w:lineRule="exact" w:line="276"/>
        <w:ind w:left="426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уменьшения количества часов по учебным планам и программам;</w:t>
      </w:r>
    </w:p>
    <w:p>
      <w:pPr>
        <w:pStyle w:val="Normal"/>
        <w:spacing w:lineRule="exact" w:line="276"/>
        <w:ind w:left="426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>
      <w:pPr>
        <w:pStyle w:val="Normal"/>
        <w:spacing w:lineRule="exact" w:line="276"/>
        <w:ind w:left="426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восстановления на работе педагогического работника, ранее выполнявшего эту учебную нагрузку;</w:t>
      </w:r>
    </w:p>
    <w:p>
      <w:pPr>
        <w:pStyle w:val="Normal"/>
        <w:spacing w:lineRule="exact" w:line="276"/>
        <w:ind w:left="426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2.11.</w:t>
        <w:tab/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2.12. Прекращение трудового договора с работником может производиться только по основаниям, предусмотренным ТК РФ и иными федеральными законами (ст. 77, 80 ТК РФ).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III.</w:t>
        <w:tab/>
        <w:t>Профессиональная подготовка, переподготовка и повышение квалификации работников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пришли к соглашению в том,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3.1. Педагогические работники имеют право на регулярное повышение квалификации, а также на профессиональную переподготовку по мере изменения условий профессиональной деятельности.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Федеральные государственные требования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устанавливаются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3.2. Педагогические работники проходят обучение по дополнительным профессиональным образовательным программам не реже одного раза в три года. Повышение квалификации может осуществляться ими в течение трех лет, как единовременно, так и поэтапно (дискретно), в том числе посредством освоения отдельных учебных курсов, дисциплин, модулей, прохождения практик, стажировок.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3.3. Работодатель определяет необходимость профессиональной подготовки и переподготовки кадров для нужд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3.4. Педагогические работники имеют право на свободу выбора и использования методик обучения, учебных пособий и материалов, учебников, методов оценки знаний.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3.5. Работодатель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3.5.1. Повышать квалификацию педагогических работников не реже чем один раз в три года.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3.5.2. В случае направления работника для повышения квалификации (на профессиональное обучение, дополнительное профессиональное образование), для участия в профессиональных конкурсах сохранять за ним место работы (должность), среднюю заработную плату по основному месту работы и, если работник направляется на профессиональное обучение, дополнительное профессиональное образование, для участия в профессиональных конкурсах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167, 168, 187 ТК РФ).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3.5.3. Предоставлять гарантии и компенсации работникам, совмещающим работу с успешным получением образования, работникам, допущенным к соисканию учёной степени, в порядке, предусмотренном ст. 173-177 ТК РФ.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3.5.4. Предоставлять гарантии и компенсации работникам, совмещающим работу с успешным освоением образовательных программ, не имеющих государственной аккредитации, по согласованию с профсоюзом и при наличии у учреждения финансовых средств.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3.6. Аттестация педагогических работников проводится с целью подтверждения соответствия работников занимаемым ими должностям на основе оценки их профессиональной деятельности и (или) по желанию работника на присвоение квалификационной категории.</w:t>
      </w:r>
    </w:p>
    <w:p>
      <w:pPr>
        <w:pStyle w:val="Normal"/>
        <w:spacing w:lineRule="exact" w:line="276"/>
        <w:jc w:val="both"/>
        <w:rPr/>
      </w:pPr>
      <w:r>
        <w:rPr>
          <w:rFonts w:eastAsia="Times New Roman" w:cs="Times New Roman" w:ascii="Times New Roman" w:hAnsi="Times New Roman"/>
          <w:sz w:val="28"/>
        </w:rPr>
        <w:t>Аттестация педагогических работников должна способствовать рациональному использованию образовательного и творческого потенциала педагогических работников, повышению их профессионального уровня, оптимизации подготовки, подбора и расстановки кадров.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3.7. Порядок проведения аттестации педагогических работников различных категорий устанавливается в соответствии с трудовым законодательством,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 – правовому регулированию в сфере образования, органа исполнительной власти субъекта Российской Федерации, осуществляющего управление в сфере образования.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IV Высвобождение работников и содействие их трудоустройству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4.1. Реорганизация и ликвидация учреждения осуществляется на основании решения главы администрации города Нижнего Новгорода (учредителя) в соответствии с Гражданским Кодексом Российской Федерации.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4.2. Учредитель создает ликвидационную комиссию. Ликвидационная комиссия составляет ликвидационный баланс и представляет его учредителю.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4.3. При ликвидации учреждения имущество, закрепленное за учреждением на праве оперативного управления, поступает в распоряжение собственника имущества.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4.4.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4.5. 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4.6.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4.7. Работодатель обязуется 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4.8. При реорганизации или ликвидации учреждение обеспечивает сохранность документов по личному составу, своевременно передает их правопреемнику (при реорганизации) или в архив (при ликвидации), принимает меры по трудоустройству высвобождаемых работников.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4.9. Стороны договорились, что: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4.9.1.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4.9.2. При появлении новых рабочих мест в учреждении, в т.ч.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>
      <w:pPr>
        <w:pStyle w:val="Normal"/>
        <w:spacing w:lineRule="exact" w:line="276"/>
        <w:ind w:right="-2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4.10. Помимо оснований прекращения трудового договора по инициативе работодателя, предусмотренных законодательством Российской Федерации о труде, основаниями для увольнения педагогического работника учреждения по инициативе работодателя до истечения срока действия трудового договора являются:</w:t>
      </w:r>
    </w:p>
    <w:p>
      <w:pPr>
        <w:pStyle w:val="Normal"/>
        <w:numPr>
          <w:ilvl w:val="0"/>
          <w:numId w:val="4"/>
        </w:numPr>
        <w:spacing w:lineRule="exact" w:line="276"/>
        <w:ind w:left="720" w:right="-2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повторное в течение года грубое нарушение Устава учреждения;</w:t>
      </w:r>
    </w:p>
    <w:p>
      <w:pPr>
        <w:pStyle w:val="Normal"/>
        <w:numPr>
          <w:ilvl w:val="0"/>
          <w:numId w:val="4"/>
        </w:numPr>
        <w:spacing w:lineRule="exact" w:line="276"/>
        <w:ind w:left="720" w:right="-2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>
      <w:pPr>
        <w:pStyle w:val="Normal"/>
        <w:spacing w:lineRule="exact" w:line="276"/>
        <w:ind w:right="-2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V.</w:t>
        <w:tab/>
        <w:t>Рабочее время и время отдыха</w:t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пришли к соглашению в том,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5.1. Рабочее время работников определяется Правилами внутреннего трудового распорядка учреждения (ст. 91 ТК РФ), учебным расписанием, годовым календарным учебным графиком, утверждаемыми работодателем,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</w:t>
      </w:r>
      <w:r>
        <w:rPr>
          <w:rFonts w:eastAsia="Times New Roman" w:cs="Times New Roman" w:ascii="Times New Roman" w:hAnsi="Times New Roman"/>
          <w:b/>
          <w:sz w:val="28"/>
        </w:rPr>
        <w:t>не может превышать 40 часов в неделю.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5.3. Конкретная продолжительность рабочего времени (норма часов педагогической работы за ставку заработной платы) педагогических работников учреждения (преподавателей и концертмейстеров) регулируется приказом Министерства образования и науки Российской Федерации от 22.12.2014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5.4. Неполное рабочее время - неполный рабочий день или неполная рабочая неделя устанавливаются в следующих случаях:</w:t>
      </w:r>
    </w:p>
    <w:p>
      <w:pPr>
        <w:pStyle w:val="Normal"/>
        <w:numPr>
          <w:ilvl w:val="0"/>
          <w:numId w:val="5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 соглашению между работником и работодателем;</w:t>
      </w:r>
    </w:p>
    <w:p>
      <w:pPr>
        <w:pStyle w:val="Normal"/>
        <w:numPr>
          <w:ilvl w:val="0"/>
          <w:numId w:val="5"/>
        </w:numPr>
        <w:spacing w:lineRule="exact" w:line="276"/>
        <w:ind w:left="1287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5.5.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работодателя, регулируется локальными актами.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5.6.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5.7.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5.8. Ненормированный рабочий день (ст. 101 ТК РФ) устанавливается в соответствии с Правилами внутреннего трудового распорядка учреждения определённым категориям работников (приложение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 чем за две недели до наступления календарного года.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О времени начала отпуска работник должен быть извещен не позднее чем за две недели до его начала.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Продление, перенесение, разделение и отзыв из отпуска производится с согласия работника в случаях, предусмотренных ст. 124-125 ТК РФ.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При наличии финансовых возможностей, а также возможности обеспечения работника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5.10.</w:t>
        <w:tab/>
        <w:t>Работодатель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5.10.1. Предоставлять ежегодный дополнительный оплачиваемый отпуск работникам с ненормированным рабочим днем (приложение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6) в соответствии со ст. 119 ТК РФ продолжительностью </w:t>
      </w:r>
      <w:r>
        <w:rPr>
          <w:rFonts w:eastAsia="Times New Roman" w:cs="Times New Roman" w:ascii="Times New Roman" w:hAnsi="Times New Roman"/>
          <w:sz w:val="28"/>
          <w:u w:val="single"/>
        </w:rPr>
        <w:t>5 календарных дней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5.10.2. Предоставлять работникам на основании заявления кратковременный отпуск с сохранением заработной платы</w:t>
      </w:r>
    </w:p>
    <w:p>
      <w:pPr>
        <w:pStyle w:val="Normal"/>
        <w:numPr>
          <w:ilvl w:val="0"/>
          <w:numId w:val="6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до 5-ти календарных дней в следующих случаях: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при рождении ребенка в семье;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в связи с переездом на новое место жительства;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для проводов детей в армию;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в случае свадьбы работника (детей работника);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на похороны близких родственников;</w:t>
      </w:r>
    </w:p>
    <w:p>
      <w:pPr>
        <w:pStyle w:val="Normal"/>
        <w:spacing w:lineRule="exact" w:line="276"/>
        <w:ind w:left="1287" w:hanging="0"/>
        <w:jc w:val="both"/>
        <w:rPr/>
      </w:pPr>
      <w:r>
        <w:rPr>
          <w:rFonts w:eastAsia="Times New Roman" w:cs="Times New Roman" w:ascii="Times New Roman" w:hAnsi="Times New Roman"/>
          <w:sz w:val="28"/>
        </w:rPr>
        <w:t>- членам профкома;</w:t>
      </w:r>
    </w:p>
    <w:p>
      <w:pPr>
        <w:pStyle w:val="Normal"/>
        <w:numPr>
          <w:ilvl w:val="0"/>
          <w:numId w:val="6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7 календарных дней не освобожденному председателю первичной профсоюзной организации;</w:t>
      </w:r>
    </w:p>
    <w:p>
      <w:pPr>
        <w:pStyle w:val="Normal"/>
        <w:numPr>
          <w:ilvl w:val="0"/>
          <w:numId w:val="6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 сентября - работникам, имеющим детей до 10 лет.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5.10.3. Предоставлять педагогическим работникам по их заявлению через каждые 10 лет непрерывной преподавательской работы длительный отпуск сроком до одного года в порядке и на условиях,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5.10.4. Предоставлять работающим пенсионерам отпуск без сохранения заработной платы до 14 дней.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5.11. Работникам учреждения с пятидневной рабочей неделей в соответствии с Правилами внутреннего трудового распорядка предоставляются два выходных дня в неделю – суббота и воскресенье. Для работников учреждения с шестидневной рабочей неделей выходным днём является воскресенье (ст. 111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5.12. Время перерыва для отдыха и питания, а также режим работы учреждения, педагогических работников, административно-управленческого и учебно-вспомогательного персонала устанавливаются Правилами внутреннего трудового распорядка.</w:t>
      </w:r>
    </w:p>
    <w:p>
      <w:pPr>
        <w:pStyle w:val="Normal"/>
        <w:spacing w:lineRule="exact" w:line="276"/>
        <w:ind w:firstLine="567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</w:rPr>
        <w:t>VI. Дистанционная (удаленная) работа в исключительных случаях</w:t>
      </w:r>
    </w:p>
    <w:p>
      <w:pPr>
        <w:pStyle w:val="Normal"/>
        <w:spacing w:lineRule="exact" w:line="276"/>
        <w:ind w:firstLine="567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 xml:space="preserve">6.1 Дистанционной (удаленной) работой является выполнение определенной трудовым договором трудовой функции вне места нахождения работодателя, </w:t>
      </w:r>
      <w:r>
        <w:rPr>
          <w:rFonts w:cs="Times New Roman" w:ascii="Times New Roman" w:hAnsi="Times New Roman"/>
          <w:sz w:val="28"/>
          <w:szCs w:val="28"/>
        </w:rPr>
        <w:t>вне стационарного рабочего места при использовании для выполнения данной трудовой функции и для осуществления взаимодействия между работодателем и работником по вопросам, связанным с её выполнением, информационно-телекоммуникационных сетей общего пользования, в том числе сети «Интернет».(ст.312.1 ТК РФ)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6.2. Дистанционными работниками считаются лица, заключившие трудовой договор или дополнительное соглашение о дистанционной работе.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6.3. Работники учреждения могут быть приняты или переведены в один из режимов дистанционной работы: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- постоянная дистанционная работа</w:t>
      </w:r>
      <w:r>
        <w:rPr>
          <w:rFonts w:cs="Times New Roman" w:ascii="Times New Roman" w:hAnsi="Times New Roman"/>
          <w:sz w:val="28"/>
          <w:szCs w:val="28"/>
        </w:rPr>
        <w:t xml:space="preserve"> - когда работник выполняет свою работу дистанционно в течение всего срока действия трудового договора;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- временная дистанционная работа</w:t>
      </w:r>
      <w:r>
        <w:rPr>
          <w:rFonts w:cs="Times New Roman" w:ascii="Times New Roman" w:hAnsi="Times New Roman"/>
          <w:sz w:val="28"/>
          <w:szCs w:val="28"/>
        </w:rPr>
        <w:t xml:space="preserve"> - когда работник временно выполняет свою работу дистанционно. Временную работу можно установить на срок не более шести месяцев. При этом работник непрерывно работает дистанционно, то есть каждый рабочий день;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- периодическая дистанционная работа</w:t>
      </w:r>
      <w:r>
        <w:rPr>
          <w:rFonts w:cs="Times New Roman" w:ascii="Times New Roman" w:hAnsi="Times New Roman"/>
          <w:sz w:val="28"/>
          <w:szCs w:val="28"/>
        </w:rPr>
        <w:t xml:space="preserve"> - когда работник чередует дистанционную работу и работу на стационарном месте.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6.4. Работодатель вправе перевести работников на дистанционную работу, если решение о временном переводе принял орган государственной власти или местного самоуправления. В таком случае работодатель вправе перевести работников учреждения на дистанционный режим работы на период действия ограничения властей или чрезвычайной ситуации.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6.5. Порядок взаимодействия работодателя и работника в связи с выполнением трудовой функции дистанционно, передачи результатов работы и отчетов о выполненной работе по запросам работодателя, устанавливается локальным нормативным актом, принимаемым с учетом мнения профкома.(ст.312.3ТК РФ)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6.6. Время взаимодействия дистанционного работника с работодателем включается в рабочее время.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6.7. Выполнение работником трудовой функции дистанционно не может являться основанием для снижения ему заработной платы.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6.8. При заключении трудового договора о постоянной дистанционной работе работодатель обеспечивает дистанционного работника необходимым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6.9. На период временного перевода на дистанционную работу по инициативе работодателя на работника распространяются гарантии, предусмотренные настоящим коллективным договором, другими локальными нормативными актами учреждения, включая гарантии, связанные с охранной труда.( ст.312.9 ТК РФ)</w:t>
      </w:r>
    </w:p>
    <w:p>
      <w:pPr>
        <w:pStyle w:val="Normal"/>
        <w:spacing w:lineRule="exact" w:line="276"/>
        <w:ind w:firstLine="567"/>
        <w:jc w:val="center"/>
        <w:rPr>
          <w:rFonts w:ascii="Times New Roman" w:hAnsi="Times New Roman" w:eastAsia="Times New Roman" w:cs="Times New Roman"/>
          <w:color w:val="00000A"/>
          <w:sz w:val="28"/>
        </w:rPr>
      </w:pPr>
      <w:r>
        <w:rPr>
          <w:rFonts w:eastAsia="Times New Roman" w:cs="Times New Roman" w:ascii="Times New Roman" w:hAnsi="Times New Roman"/>
          <w:color w:val="00000A"/>
          <w:sz w:val="28"/>
        </w:rPr>
      </w:r>
    </w:p>
    <w:p>
      <w:pPr>
        <w:pStyle w:val="Normal"/>
        <w:spacing w:lineRule="exact" w:line="276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</w:rPr>
        <w:t>VII. Особенности регулировки труда лиц,</w:t>
      </w:r>
    </w:p>
    <w:p>
      <w:pPr>
        <w:pStyle w:val="Normal"/>
        <w:spacing w:lineRule="exact" w:line="276"/>
        <w:ind w:firstLine="567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</w:rPr>
        <w:t>работающих по совместительству</w:t>
      </w:r>
    </w:p>
    <w:p>
      <w:pPr>
        <w:pStyle w:val="Normal"/>
        <w:spacing w:lineRule="exact" w:line="276"/>
        <w:ind w:firstLine="567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7.1. Совместительство - выполнение работником другой регулярной оплачиваемой работы на условиях трудового договора в свободное от основной работы время (ст. 282 ТК РФ)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7.2. При приеме на работу по совместительству к другому работодателю работник обязан предъявить паспорт или иной документ, удостоверяющий личность, а также документы, подтверждающие его образование, квалификацию (ст. 283 ТК РФ)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7.3. Продолжительность рабочего времени при работе по совместительству определяется в соответствии со статьёй 284 ТК РФ. Для педагогических работников и работников культуры работа по совместительству организуется в соответствии с Постановлением Министерства труда и социального развития Российской Федерации от 30 июня 2003 года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7.4. Оплата труда лиц, работающих по совместительству, производится пропорционально отработанному времени.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7.5. Лицам,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VIII</w:t>
      </w:r>
      <w:r>
        <w:rPr>
          <w:rFonts w:eastAsia="Times New Roman" w:cs="Times New Roman" w:ascii="Times New Roman" w:hAnsi="Times New Roman"/>
          <w:b/>
          <w:sz w:val="28"/>
        </w:rPr>
        <w:t>.</w:t>
        <w:tab/>
        <w:t>Оплата и нормирование труда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исходят из того,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8.1. Оплата труда работников учреждения осуществляется в соответствии с Положением об оплате труда работников муниципального бюджетного учреждения дополнительного образования «Детская музыкальная школа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12 имени П.И. Чайковского» (далее – Положение об оплате труда), разработанным на основании постановлений исполняющего обязанности главы администрации города Нижнего Новгорода от 31 октября 2008г.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5202 «Об утверждении Положения об оплате труда работников муниципальных образовательных учреждений города Нижнего Новгорода» и от 30 октября 2008г.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5205 «Об утверждении Положения об оплате труда работников муниципальных автономных, бюджетных и казённых учреждений культуры города Нижнего Новгорода».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8.2.</w:t>
        <w:tab/>
        <w:t xml:space="preserve">Заработная плата выплачивается работникам за текущий месяц не реже чем каждые полмесяца на заработные карты: </w:t>
      </w:r>
      <w:r>
        <w:rPr>
          <w:rFonts w:eastAsia="Times New Roman" w:cs="Times New Roman" w:ascii="Times New Roman" w:hAnsi="Times New Roman"/>
          <w:sz w:val="28"/>
          <w:u w:val="single"/>
        </w:rPr>
        <w:t>1 и 16 числа месяца</w:t>
      </w:r>
      <w:r>
        <w:rPr>
          <w:rFonts w:eastAsia="Times New Roman" w:cs="Times New Roman" w:ascii="Times New Roman" w:hAnsi="Times New Roman"/>
          <w:sz w:val="28"/>
        </w:rPr>
        <w:t xml:space="preserve">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8.3.</w:t>
        <w:tab/>
        <w:t xml:space="preserve">Заработная плата исчисляется в соответствии с системой оплаты труда, предусмотренной Положением об оплате труда.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8.4. На преподавателей и концертмейстеров на начало нового учебного года составляются и утверждаются тарификационные списки.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8.5.</w:t>
        <w:tab/>
        <w:t>Работодатель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8.5.1.</w:t>
        <w:tab/>
        <w:t>Возместить работникам материальный ущерб в размере неполученной заработной платы во всех случаях незаконного лишения работников возможности трудиться (ст. 234 ТК РФ) и в размере среднего заработка в случае приостановки работы в порядке, предусмотренном ст. 142 ТК РФ.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8.5.2.</w:t>
        <w:tab/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8.6. Сумма премирования лиц, работающих по совместительству, не должна превышать суммы заработной платы.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8.7.</w:t>
        <w:tab/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I</w:t>
      </w:r>
      <w:r>
        <w:rPr>
          <w:rFonts w:eastAsia="Times New Roman" w:cs="Times New Roman" w:ascii="Times New Roman" w:hAnsi="Times New Roman"/>
          <w:b/>
          <w:sz w:val="28"/>
        </w:rPr>
        <w:t>X. Меры социальной поддержки работников.</w:t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Социальные гарантии и льготы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договорились,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9.1. Педагогические работники имеют следующие трудовые и социальные права и гарантии в пределах, установленных действующим федеральным законодательством: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 на сокращенную продолжительность рабочего времени не более 36 часов в неделю;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 на ежемесячную денежную компенсацию в целях содействия обеспечению книгоиздательской продукцией и периодическими изданиями в размере 100 рублей;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 на доплаты за ученые степени и звания в порядке и на условиях, определяемых Положением об оплате труда;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повышение квалификации за счет средств работодателя (без отрыва от производства) один раз в три года; 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 на аттестацию на квалификационную категорию;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длительный отпуск сроком до одного года через каждые 10 лет непрерывной преподавательской деятельности в порядке и на условиях,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pStyle w:val="ListParagraph"/>
        <w:spacing w:lineRule="exact" w:line="276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sz w:val="28"/>
        </w:rPr>
        <w:t>9.2. Работодатель обеспечивает работников бесплатным пользованием библиотечными фондами.</w:t>
      </w:r>
    </w:p>
    <w:p>
      <w:pPr>
        <w:pStyle w:val="ListParagraph"/>
        <w:spacing w:lineRule="exact" w:line="276"/>
        <w:ind w:left="0" w:right="0" w:firstLine="720"/>
        <w:jc w:val="both"/>
        <w:rPr/>
      </w:pPr>
      <w:r>
        <w:rPr>
          <w:rFonts w:eastAsia="Times New Roman" w:cs="Times New Roman" w:ascii="Times New Roman" w:hAnsi="Times New Roman"/>
          <w:sz w:val="28"/>
        </w:rPr>
        <w:t>9.3. Работодатель оказывает материальную помощь работникам учреждения в порядке и на условиях, установленных Положением об оплате труда, в том числе премирует работников к юбилейным датам: 50, 55, 60 лет и каждые последующие 5 лет. Размер премий и материальной помощи определяется работодателем, исходя из фонда заработной платы, выделенного на финансовый год.</w:t>
      </w:r>
    </w:p>
    <w:p>
      <w:pPr>
        <w:pStyle w:val="Normal"/>
        <w:spacing w:lineRule="exact" w:line="276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 xml:space="preserve">9.4. </w:t>
      </w:r>
      <w:r>
        <w:rPr>
          <w:rFonts w:eastAsia="Times New Roman" w:cs="Times New Roman" w:ascii="Times New Roman" w:hAnsi="Times New Roman"/>
          <w:color w:val="00000A"/>
          <w:sz w:val="28"/>
          <w:highlight w:val="white"/>
        </w:rPr>
        <w:t>Работодатель</w:t>
      </w:r>
      <w:r>
        <w:rPr>
          <w:rFonts w:eastAsia="Times New Roman" w:cs="Times New Roman" w:ascii="Times New Roman" w:hAnsi="Times New Roman"/>
          <w:color w:val="00000A"/>
          <w:sz w:val="28"/>
        </w:rPr>
        <w:t xml:space="preserve"> обеспечивает условия труда молодежи, в том числе: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</w:rPr>
        <w:t>в возрасте до 18 лет не допускает к работам с вредными или опасными условиями труда, на которых их труд запрещен (ст. 265 ТК РФ, Постановление главного государственного санитарного врача РФ от 30.09.2009г. № 58);</w:t>
      </w:r>
    </w:p>
    <w:p>
      <w:pPr>
        <w:pStyle w:val="Normal"/>
        <w:numPr>
          <w:ilvl w:val="0"/>
          <w:numId w:val="7"/>
        </w:numPr>
        <w:spacing w:lineRule="exact" w:line="276"/>
        <w:ind w:lef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</w:rPr>
        <w:t xml:space="preserve">право на сокращенную продолжительность рабочего времени </w:t>
      </w:r>
      <w:r>
        <w:rPr>
          <w:rFonts w:eastAsia="Times New Roman" w:cs="Times New Roman" w:ascii="Times New Roman" w:hAnsi="Times New Roman"/>
          <w:color w:val="00000A"/>
          <w:sz w:val="28"/>
          <w:highlight w:val="white"/>
        </w:rPr>
        <w:t>для работников в возрасте до 16 лет — не более 24 часов в неделю; для работников в возрасте от 16 до 18 лет - не более 35 часов в неделю.</w:t>
      </w:r>
    </w:p>
    <w:p>
      <w:pPr>
        <w:pStyle w:val="Normal"/>
        <w:spacing w:lineRule="exact" w:line="276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highlight w:val="white"/>
        </w:rPr>
        <w:t>9.5. Работодатель, совместно с профсоюзным комитетом проводит работу, направленную на осуществление механизма преемственности, формирование квалифицированного кадрового потенциала и здорового образа жизни молодых работников.</w:t>
      </w:r>
    </w:p>
    <w:p>
      <w:pPr>
        <w:pStyle w:val="Normal"/>
        <w:spacing w:lineRule="exact" w:line="276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9.6. Работодатель закрепляет наставников за всеми молодыми работниками не позднее 7 дней с начала их работы.</w:t>
      </w:r>
    </w:p>
    <w:p>
      <w:pPr>
        <w:pStyle w:val="Normal"/>
        <w:spacing w:lineRule="exact" w:line="276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9.7. Обеспечивает повышение квалификации молодых работников не реже одного раза в 3 года.</w:t>
      </w:r>
    </w:p>
    <w:p>
      <w:pPr>
        <w:pStyle w:val="Normal"/>
        <w:spacing w:lineRule="exact" w:line="276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9.8. Профсоюзный комитет обязуется активно использовать законодательно-нормативную базу по молодежной политике с целью совершенствования работы по защите социальных прав и гарантий работающей молодежи.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9.9. Профсоюзный комитет обязуется оказывать помощь молодым работникам в соблюдении установленных для них законодательством льгот и дополнительных гарантий.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</w:rPr>
        <w:t>9.10. Работодатель и профсоюзный комитет обязуются уделять особое внимание охране труда молодых работников. Разрешается допускать молодых работников к самостоятельной работе только после освоения ими безопасных методов труда.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X.</w:t>
        <w:tab/>
        <w:t>Охрана труда и здоровья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 Работодатель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10.1.1. Обеспечить право работников учреждения на безопасные условия и охрану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Для реализации этого права заключить Соглашение по охране труда (приложение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5)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10.1.2. Обеспечить разработку и внедрение системы управления охраной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10.1.3. Регулярно проводить в учреждении специальную оценку условий труда, оценку профессиональных рисков и по их результатам осуществлять работу по охране и безопасности труда в порядке и сроки, установленные с учетом мнения профкома.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10.1.4. Проводить со всеми поступающими на работу, а также переведенными на другую работу работниками учреждения обучение и инструктаж по охране труда, безопасным методам и приемам выполнения работ, оказанию первой помощи пострадавшим.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Организовывать проверку знаний работников учреждения по охране труда на начало учебного года.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10.1.5. Обеспечивать работников смывающими и обезвреживающими средствами, а также специальной одеждой, обувью и другими средствами индивидуальной защиты в соответствии с отраслевыми нормами и утвержденным Перечнем профессий и должностей работников МБУ ДО «ДМШ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Times New Roman" w:cs="Times New Roman" w:ascii="Times New Roman" w:hAnsi="Times New Roman"/>
          <w:sz w:val="28"/>
        </w:rPr>
        <w:t xml:space="preserve"> 12 им. П.И. Чайковского», имеющих право на обеспечение специальной одеждой, обувью и другими средствами индивидуальной защиты.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10.1.6. Обеспечивать приобретение, хранение, средств индивидуальной защиты, спецодежды и обуви за счет работодателя (ст. 221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 xml:space="preserve">10.1.7.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 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10.1.8.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10.1.11. Обеспечивать соблюдение работниками требований, правил и инструкций по охране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10.1.12. Соблюдать требования пожарной безопасности, а также выполнять предписания, постановления и иные законные требования должностных лиц пожарной охраны; обеспечивать соблюдение работниками требований, правил и инструкций по пожарной безопасности (статья 37 Федерального закона от 21.12.1994 </w:t>
      </w:r>
      <w:r>
        <w:rPr>
          <w:rFonts w:eastAsia="Segoe UI Symbol" w:cs="Segoe UI Symbol" w:ascii="Segoe UI Symbol" w:hAnsi="Segoe UI Symbol"/>
          <w:sz w:val="28"/>
          <w:shd w:fill="FFFFFF" w:val="clear"/>
        </w:rPr>
        <w:t>№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 69-ФЗ «О пожарной безопасности»).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10.1.13. Способствовать совместно с профкомом формированию у работников учреждения здорового образа жизни, совершенствовать профилактические меры противодействия распространению наркомании, алкоголизма, социально значимых заболеваний, в том числе ВИЧ/СПИДа.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10.1.14.  Ежегодно проводить «День здоровья».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10.1.15. Осуществлять совместно с профкомом контроль за состоянием условий и охраны труда, выполнением соглашения по охране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 Работники обязуются: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10.2.4. Правильно применять средства индивидуальной и коллективной защиты.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10.2.5. Извещать немедленно руководителя, заместителя руководителя учреждения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10.2.6. Соблюдать требования пожарной безопасности, установленные законами и иными нормативными правовыми актами, а также правилами и инструкциями по пожарной безопасности (статья 37 Федерального закона от 21.12.1994 </w:t>
      </w:r>
      <w:r>
        <w:rPr>
          <w:rFonts w:eastAsia="Segoe UI Symbol" w:cs="Segoe UI Symbol" w:ascii="Segoe UI Symbol" w:hAnsi="Segoe UI Symbol"/>
          <w:sz w:val="28"/>
          <w:shd w:fill="FFFFFF" w:val="clear"/>
        </w:rPr>
        <w:t>№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 69-ФЗ «О пожарной безопасности»).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10.2.7. Работник имеет право отказаться от выполнения работы в случае возникновения на рабочем месте ситуации, угрожающей жизни или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10.3. Профком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10.3.1. Организовывать физкультурно-оздоровительные мероприятия для членов профсоюза и других работников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10.3.2. Проводить работу по оздоровлению работников учреждения и их детей.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XI. Гарантии профсоюзной деятельности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договорились,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11.4. Увольнение работника, являющегося членом профсоюза, по п. 2, 3, 5, 6 и 11 ст. 81 ТК РФ, производится с учетом мотивированного мнения (с предварительного согласия) профкома.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 (ст. 377 ТК РФ).</w:t>
      </w:r>
    </w:p>
    <w:p>
      <w:pPr>
        <w:pStyle w:val="Normal"/>
        <w:spacing w:lineRule="exact" w:line="276"/>
        <w:ind w:firstLine="567"/>
        <w:jc w:val="both"/>
        <w:rPr>
          <w:color w:val="A3238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11.6.  Работодатель  предоставляет выборному органу первичной профсоюзной организации в бесплатное пользование необходимые для его деятельности оборудование, средства связи и оргтехники.</w:t>
      </w:r>
    </w:p>
    <w:p>
      <w:pPr>
        <w:pStyle w:val="Normal"/>
        <w:spacing w:lineRule="exact" w:line="276"/>
        <w:ind w:firstLine="567"/>
        <w:jc w:val="both"/>
        <w:rPr>
          <w:color w:val="A3238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11.7.  Работодатель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заработной платы, внебюджетного фонда.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от заработной платы.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11.7. Работодатель за счет средств надтарифного фонда учреждения производит ежемесячные выплаты председателю профкома в размере 25% от должностного оклада (ст. 377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11.9.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11.11. Члены профкома включаются в состав комиссий учреждения по специальной оценке условий труда, профессиональным рискам, охране труда, социальному страхованию,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по тарификации, аттестации педагогических работников, оценке эффективности деятельности работников.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11.12. Работодатель с учетом мнения (по согласованию) профкома рассматривает следующие вопросы:</w:t>
      </w:r>
    </w:p>
    <w:p>
      <w:pPr>
        <w:pStyle w:val="Normal"/>
        <w:numPr>
          <w:ilvl w:val="0"/>
          <w:numId w:val="8"/>
        </w:numPr>
        <w:spacing w:lineRule="exact" w:line="276"/>
        <w:ind w:left="1331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>
      <w:pPr>
        <w:pStyle w:val="Normal"/>
        <w:numPr>
          <w:ilvl w:val="0"/>
          <w:numId w:val="8"/>
        </w:numPr>
        <w:spacing w:lineRule="exact" w:line="276"/>
        <w:ind w:left="1331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привлечение к сверхурочным работам (ст. 99 ТК РФ);</w:t>
      </w:r>
    </w:p>
    <w:p>
      <w:pPr>
        <w:pStyle w:val="Normal"/>
        <w:numPr>
          <w:ilvl w:val="0"/>
          <w:numId w:val="8"/>
        </w:numPr>
        <w:spacing w:lineRule="exact" w:line="276"/>
        <w:ind w:left="1331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разделение рабочего времени на части (ст. 105 ТК РФ);</w:t>
      </w:r>
    </w:p>
    <w:p>
      <w:pPr>
        <w:pStyle w:val="Normal"/>
        <w:numPr>
          <w:ilvl w:val="0"/>
          <w:numId w:val="8"/>
        </w:numPr>
        <w:spacing w:lineRule="exact" w:line="276"/>
        <w:ind w:left="1331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утверждение Правил внутреннего трудового распорядка (ст. 190 ТК РФ);</w:t>
      </w:r>
    </w:p>
    <w:p>
      <w:pPr>
        <w:pStyle w:val="Normal"/>
        <w:numPr>
          <w:ilvl w:val="0"/>
          <w:numId w:val="8"/>
        </w:numPr>
        <w:spacing w:lineRule="exact" w:line="276"/>
        <w:ind w:left="1331" w:hanging="360"/>
        <w:jc w:val="both"/>
        <w:rPr/>
      </w:pPr>
      <w:r>
        <w:rPr>
          <w:rFonts w:eastAsia="Times New Roman" w:cs="Times New Roman" w:ascii="Times New Roman" w:hAnsi="Times New Roman"/>
          <w:sz w:val="28"/>
        </w:rPr>
        <w:t>и другие вопросы, касающиеся трудового коллектива, в соответствии с действующим законодательством.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11.13. Перечень локальных нормативных актов учреждения, содержащих нормы трудового права, при принятии которых работодатель учитывает мнение профкома (согласование):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Правила внутреннего трудового распорядка;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Положение об оплате труда работников;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локальные нормативные акты учреждения по охране труда;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защиты;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Перечень должностей работников с ненормированным рабочим днем;</w:t>
      </w:r>
    </w:p>
    <w:p>
      <w:pPr>
        <w:pStyle w:val="Normal"/>
        <w:numPr>
          <w:ilvl w:val="0"/>
          <w:numId w:val="9"/>
        </w:numPr>
        <w:spacing w:lineRule="exact" w:line="276"/>
        <w:ind w:left="851" w:hanging="491"/>
        <w:jc w:val="both"/>
        <w:rPr/>
      </w:pPr>
      <w:r>
        <w:rPr>
          <w:rFonts w:eastAsia="Times New Roman" w:cs="Times New Roman" w:ascii="Times New Roman" w:hAnsi="Times New Roman"/>
          <w:sz w:val="28"/>
        </w:rPr>
        <w:t>другие локальные нормативные акты.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XII.</w:t>
        <w:tab/>
        <w:t>Обязательства профкома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Профком обязуется: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12.1.</w:t>
        <w:tab/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12.3. Осуществлять контроль за правильностью ведения и хранения трудовых книжек работников, за своевременностью внесения в них записей, в т.ч. при присвоении квалификационных категорий по результатам аттестации работников. Совместно с работодателем и работниками разрабатывать меры по защите персональных данных работников (ст. 86 ТК РФ).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12.4. Представлять и защищать трудовые права членов профсоюза в комиссии по трудовым спорам и суде.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12.5. При возникновении страховых случаев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12.6.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12.7. Осуществлять контроль за правильностью и своевременностью предоставления работникам отпусков и их оплаты.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12.8.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12.9.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12.10. Осуществлять культурно-массовую и физкультурно-оздоровительную работу в учреждении.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XI</w:t>
      </w:r>
      <w:r>
        <w:rPr>
          <w:rFonts w:eastAsia="Times New Roman" w:cs="Times New Roman" w:ascii="Times New Roman" w:hAnsi="Times New Roman"/>
          <w:b/>
          <w:sz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sz w:val="28"/>
        </w:rPr>
        <w:t>.</w:t>
        <w:tab/>
        <w:t>Контроль за выполнением коллективного договора.</w:t>
      </w:r>
    </w:p>
    <w:p>
      <w:pPr>
        <w:pStyle w:val="Normal"/>
        <w:spacing w:lineRule="exact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Ответственность сторон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Стороны договорились, что: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13.2. Совместно разрабатывают План мероприятий по выполнению настоящего коллективного договора.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13.4.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hd w:fill="FFFFFF" w:val="clear"/>
        </w:rPr>
        <w:t>13.7. Коллективный договор заключается на срок не более трех лет и вступает в силу со дня подписания его сторонами. Стороны имеют право продлевать действие коллективного договора на срок не более трех лет.</w:t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</w:rPr>
        <w:t>13.8.</w:t>
        <w:tab/>
        <w:t>Переговоры по заключению нового коллективного договора будут начаты за два месяца до окончания срока действия данного договора.</w:t>
      </w:r>
    </w:p>
    <w:p>
      <w:pPr>
        <w:pStyle w:val="Normal"/>
        <w:spacing w:lineRule="exact" w:line="27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rPr/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sz w:val="28"/>
          <w:szCs w:val="28"/>
        </w:rPr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  <w:sz w:val="28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SimSun" w:cs="Lucida Sans"/>
      <w:color w:val="00000A"/>
      <w:kern w:val="2"/>
      <w:sz w:val="22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widowControl/>
      <w:suppressAutoHyphens w:val="true"/>
      <w:spacing w:before="280" w:after="280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5kqAXbPdAjXu5ZG2y/r7YrhgSEFrTrvO8tHP9VIA3Ao=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NoNyub+Zm3V+v7lqWn1QRw6udlF7bdzYwEKsgZc4+N8=</DigestValue>
    </Reference>
  </SignedInfo>
  <SignatureValue>rWkBuebGLtMZbrX6Petfzkhh44Fcw66xb4DIVXkXkMAFLcomfGa9gbuOjYDCwer5
uqN84CPoLxscnRR0C5UbLg==</SignatureValue>
  <KeyInfo>
    <X509Data>
      <X509Certificate>MIIJEjCCCL+gAwIBAgIRAI8YXOewNVq8eNpu3bfoaFwwCgYIKoUDBwEBAwIwggFX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gdGB0LjQuDAeFw0yMjAzMTEwNzExMDBaFw0yMzA2MDQwNjM4MDBaMIICLjFDMEEG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dHRwOi8vY3JsLnJvc2them5hLnJ1L2NybC91Y2ZrXzIwMjIuY3JsMCugKaAnhiVo
dHRwOi8vY3JsLmZrLmxvY2FsL2NybC91Y2ZrXzIwMjIuY3JsMHcGCCsGAQUFBwEB
BGswaTA0BggrBgEFBQcwAoYoaHR0cDovL2NybC5yb3NrYXpuYS5ydS9jcmwvdWNm
a18yMDIyLmNydDAxBggrBgEFBQcwAoYlaHR0cDovL2NybC5may5sb2NhbC9jcmwv
dWNma18yMDIyLmNydDAdBgNVHQ4EFgQUVxVzpUevMVPW8oTLynMlB85C6vswggF3
BgNVHSMEggFuMIIBaoAUHYAm0oli5wSBjx5K6KtyknYt3T2hggFDpIIBPzCCATsx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uNC90YbQuNGE0YDRiyDQoNC+0YHRgdC40LiCCwDP6P9hAAAAAAX2MAoGCCqFAwcB
AQMCA0EAheQluhil0KHaunVuCCpz8kqji10oyQsGq04syEeoxAhw2wdV9pZCljS8
DL9SBps5eVBQZx1V4I7GwwO0Rq+VLw==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10o2xWUYrewv73X2vq/wSh8lfXY=</DigestValue>
      </Reference>
      <Reference URI="/word/document.xml?ContentType=application/vnd.openxmlformats-officedocument.wordprocessingml.document.main+xml">
        <DigestMethod Algorithm="http://www.w3.org/2000/09/xmldsig#sha1"/>
        <DigestValue>yus8BvMB9p9TickNutl5c3ZO2Jc=</DigestValue>
      </Reference>
      <Reference URI="/word/fontTable.xml?ContentType=application/vnd.openxmlformats-officedocument.wordprocessingml.fontTable+xml">
        <DigestMethod Algorithm="http://www.w3.org/2000/09/xmldsig#sha1"/>
        <DigestValue>oF/Pbrv9eqRrAcHXHBicV0UMbqs=</DigestValue>
      </Reference>
      <Reference URI="/word/numbering.xml?ContentType=application/vnd.openxmlformats-officedocument.wordprocessingml.numbering+xml">
        <DigestMethod Algorithm="http://www.w3.org/2000/09/xmldsig#sha1"/>
        <DigestValue>4QYF3ifZebaN/eIWCoTEitnfppU=</DigestValue>
      </Reference>
      <Reference URI="/word/settings.xml?ContentType=application/vnd.openxmlformats-officedocument.wordprocessingml.settings+xml">
        <DigestMethod Algorithm="http://www.w3.org/2000/09/xmldsig#sha1"/>
        <DigestValue>XUbntET994Sa00rWNZkdPFl7u9w=</DigestValue>
      </Reference>
      <Reference URI="/word/styles.xml?ContentType=application/vnd.openxmlformats-officedocument.wordprocessingml.styles+xml">
        <DigestMethod Algorithm="http://www.w3.org/2000/09/xmldsig#sha1"/>
        <DigestValue>ZbPXx8OHndWgU3IShvoQECYhU3o=</DigestValue>
      </Reference>
    </Manifest>
    <SignatureProperties>
      <SignatureProperty Id="idSignatureTime" Target="#idPackageSignature">
        <mdssi:SignatureTime>
          <mdssi:Format>YYYY-MM-DDThh:mm:ssTZD</mdssi:Format>
          <mdssi:Value>2022-12-27T07:17:11Z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2022-12-27T07:17:11Z</xd:SigningTime>
          <xd:SigningCertificate>
            <xd:Cert>
              <xd:CertDigest>
                <DigestMethod Algorithm="http://www.w3.org/2000/09/xmldsig#sha1"/>
                <DigestValue>gWrNOP6q28519CmcFBzO70OmDZ0=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190206102859770745723746175083073792092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LibreOffice/7.4.1.2$Windows_X86_64 LibreOffice_project/3c58a8f3a960df8bc8fd77b461821e42c061c5f0</Application>
  <AppVersion>15.0000</AppVersion>
  <Pages>22</Pages>
  <Words>5679</Words>
  <Characters>40641</Characters>
  <CharactersWithSpaces>46149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2022-12-27T09:42:51Z</dcterms:modified>
  <cp:revision>10</cp:revision>
  <dc:subject/>
  <dc:title/>
</cp:coreProperties>
</file>